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85498" w14:textId="63384F98" w:rsidR="00C66B7F" w:rsidRDefault="00B92EF2" w:rsidP="00C66B7F">
      <w:pPr>
        <w:jc w:val="center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25270AF" wp14:editId="2FB9A3B8">
            <wp:extent cx="1673523" cy="629728"/>
            <wp:effectExtent l="0" t="0" r="3175" b="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24" cy="631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A8854" w14:textId="77777777" w:rsidR="00C66B7F" w:rsidRDefault="00C66B7F" w:rsidP="00C66B7F">
      <w:pPr>
        <w:jc w:val="center"/>
        <w:rPr>
          <w:lang w:val="en-US"/>
        </w:rPr>
      </w:pPr>
    </w:p>
    <w:p w14:paraId="7539A328" w14:textId="77777777" w:rsidR="00C66B7F" w:rsidRDefault="00C66B7F" w:rsidP="00C66B7F">
      <w:pPr>
        <w:jc w:val="center"/>
        <w:rPr>
          <w:lang w:val="en-US"/>
        </w:rPr>
      </w:pPr>
    </w:p>
    <w:p w14:paraId="7794BC74" w14:textId="77777777" w:rsidR="00C66B7F" w:rsidRDefault="00C66B7F" w:rsidP="00C66B7F">
      <w:pPr>
        <w:jc w:val="center"/>
        <w:rPr>
          <w:lang w:val="en-US"/>
        </w:rPr>
      </w:pPr>
    </w:p>
    <w:p w14:paraId="115D9FE8" w14:textId="09FB35F7" w:rsidR="00F60F0B" w:rsidRPr="00C66B7F" w:rsidRDefault="00EC7AE2" w:rsidP="00C66B7F">
      <w:pPr>
        <w:jc w:val="center"/>
        <w:rPr>
          <w:b/>
          <w:bCs/>
          <w:lang w:val="en-US"/>
        </w:rPr>
      </w:pPr>
      <w:r w:rsidRPr="00C66B7F">
        <w:rPr>
          <w:b/>
          <w:bCs/>
          <w:lang w:val="en-US"/>
        </w:rPr>
        <w:t>BM Fiscal Pvt Ltd</w:t>
      </w:r>
    </w:p>
    <w:p w14:paraId="2819B47B" w14:textId="7D2DA2DA" w:rsidR="00EC7AE2" w:rsidRDefault="00EC7AE2" w:rsidP="00C66B7F">
      <w:pPr>
        <w:jc w:val="center"/>
        <w:rPr>
          <w:lang w:val="en-US"/>
        </w:rPr>
      </w:pPr>
    </w:p>
    <w:p w14:paraId="5ACD9309" w14:textId="0552070C" w:rsidR="00EC7AE2" w:rsidRPr="00C66B7F" w:rsidRDefault="00EC7AE2" w:rsidP="00C66B7F">
      <w:pPr>
        <w:jc w:val="center"/>
        <w:rPr>
          <w:b/>
          <w:bCs/>
          <w:lang w:val="en-US"/>
        </w:rPr>
      </w:pPr>
      <w:r w:rsidRPr="00C66B7F">
        <w:rPr>
          <w:b/>
          <w:bCs/>
          <w:lang w:val="en-US"/>
        </w:rPr>
        <w:t xml:space="preserve">Disclosure of </w:t>
      </w:r>
      <w:r w:rsidR="00C66B7F" w:rsidRPr="00C66B7F">
        <w:rPr>
          <w:b/>
          <w:bCs/>
          <w:lang w:val="en-US"/>
        </w:rPr>
        <w:t>Commissions</w:t>
      </w:r>
    </w:p>
    <w:p w14:paraId="02FFBBF3" w14:textId="27DA1359" w:rsidR="00EC7AE2" w:rsidRDefault="00EC7AE2">
      <w:pPr>
        <w:rPr>
          <w:lang w:val="en-US"/>
        </w:rPr>
      </w:pPr>
    </w:p>
    <w:p w14:paraId="721A6125" w14:textId="790DB323" w:rsidR="00D4676F" w:rsidRDefault="00D4676F">
      <w:pPr>
        <w:rPr>
          <w:lang w:val="en-US"/>
        </w:rPr>
      </w:pPr>
    </w:p>
    <w:p w14:paraId="1D9E38BB" w14:textId="28D548BA" w:rsidR="00D4676F" w:rsidRPr="00EC7AE2" w:rsidRDefault="00D4676F">
      <w:pPr>
        <w:rPr>
          <w:lang w:val="en-US"/>
        </w:rPr>
      </w:pPr>
      <w:r>
        <w:rPr>
          <w:lang w:val="en-US"/>
        </w:rPr>
        <w:t xml:space="preserve">The </w:t>
      </w:r>
      <w:r w:rsidR="00C66B7F">
        <w:rPr>
          <w:lang w:val="en-US"/>
        </w:rPr>
        <w:t>Distribution</w:t>
      </w:r>
      <w:r>
        <w:rPr>
          <w:lang w:val="en-US"/>
        </w:rPr>
        <w:t xml:space="preserve"> Division </w:t>
      </w:r>
      <w:r w:rsidR="00C66B7F">
        <w:rPr>
          <w:lang w:val="en-US"/>
        </w:rPr>
        <w:t xml:space="preserve">receives the commission from the product </w:t>
      </w:r>
      <w:r w:rsidR="00E94D6C">
        <w:rPr>
          <w:lang w:val="en-US"/>
        </w:rPr>
        <w:t>manufacturer</w:t>
      </w:r>
      <w:r w:rsidR="00C66B7F">
        <w:rPr>
          <w:lang w:val="en-US"/>
        </w:rPr>
        <w:t xml:space="preserve"> such as AMCs, PMS Houses</w:t>
      </w:r>
      <w:r w:rsidR="00E94D6C">
        <w:rPr>
          <w:lang w:val="en-US"/>
        </w:rPr>
        <w:t>,</w:t>
      </w:r>
      <w:r w:rsidR="00C66B7F">
        <w:rPr>
          <w:lang w:val="en-US"/>
        </w:rPr>
        <w:t xml:space="preserve"> etc. on the client’s investments. The commission i</w:t>
      </w:r>
      <w:r w:rsidR="00E93193">
        <w:rPr>
          <w:lang w:val="en-US"/>
        </w:rPr>
        <w:t>s</w:t>
      </w:r>
      <w:r w:rsidR="00C66B7F">
        <w:rPr>
          <w:lang w:val="en-US"/>
        </w:rPr>
        <w:t xml:space="preserve"> within the mandatory limit prescribed by Sebi. The commission for different investment products varies for each product and scheme and generally are between 0.25% to 1.</w:t>
      </w:r>
      <w:r w:rsidR="0050756F">
        <w:rPr>
          <w:lang w:val="en-US"/>
        </w:rPr>
        <w:t>7</w:t>
      </w:r>
      <w:r w:rsidR="00C66B7F">
        <w:rPr>
          <w:lang w:val="en-US"/>
        </w:rPr>
        <w:t xml:space="preserve">5% p.a. </w:t>
      </w:r>
    </w:p>
    <w:sectPr w:rsidR="00D4676F" w:rsidRPr="00EC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E2"/>
    <w:rsid w:val="00197C04"/>
    <w:rsid w:val="0050756F"/>
    <w:rsid w:val="00B92EF2"/>
    <w:rsid w:val="00BD1337"/>
    <w:rsid w:val="00C105CD"/>
    <w:rsid w:val="00C66B7F"/>
    <w:rsid w:val="00D4676F"/>
    <w:rsid w:val="00E93193"/>
    <w:rsid w:val="00E94D6C"/>
    <w:rsid w:val="00EC7AE2"/>
    <w:rsid w:val="00F60F0B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22F2A"/>
  <w15:chartTrackingRefBased/>
  <w15:docId w15:val="{33D21404-0255-514D-8CF7-4FF8F43E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Ujwal Marathe</dc:creator>
  <cp:keywords/>
  <dc:description/>
  <cp:lastModifiedBy>Archna Iyer</cp:lastModifiedBy>
  <cp:revision>5</cp:revision>
  <dcterms:created xsi:type="dcterms:W3CDTF">2024-06-19T05:33:00Z</dcterms:created>
  <dcterms:modified xsi:type="dcterms:W3CDTF">2024-06-26T11:14:00Z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d0fc0b9ed5c9b9a6b7b34a45e7ee58daf08508025b8ff45e3c8306eabed0c783</vt:lpwstr>
  </property>
</Properties>
</file>